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D3" w:rsidRDefault="007705D3" w:rsidP="003D2AF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1216152" cy="8412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PC_logo_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6152" cy="841248"/>
                    </a:xfrm>
                    <a:prstGeom prst="rect">
                      <a:avLst/>
                    </a:prstGeom>
                  </pic:spPr>
                </pic:pic>
              </a:graphicData>
            </a:graphic>
          </wp:inline>
        </w:drawing>
      </w:r>
    </w:p>
    <w:p w:rsidR="007705D3" w:rsidRDefault="007705D3" w:rsidP="003D2AF2">
      <w:pPr>
        <w:spacing w:after="0" w:line="240" w:lineRule="auto"/>
        <w:jc w:val="center"/>
        <w:rPr>
          <w:rFonts w:ascii="Times New Roman" w:eastAsia="Times New Roman" w:hAnsi="Times New Roman" w:cs="Times New Roman"/>
          <w:b/>
          <w:sz w:val="32"/>
          <w:szCs w:val="32"/>
        </w:rPr>
      </w:pPr>
    </w:p>
    <w:p w:rsidR="003D2AF2" w:rsidRDefault="003D2AF2" w:rsidP="007705D3">
      <w:pPr>
        <w:spacing w:line="240" w:lineRule="auto"/>
        <w:jc w:val="center"/>
        <w:rPr>
          <w:rFonts w:ascii="Times New Roman" w:eastAsia="Times New Roman" w:hAnsi="Times New Roman" w:cs="Times New Roman"/>
          <w:b/>
          <w:sz w:val="32"/>
          <w:szCs w:val="32"/>
        </w:rPr>
      </w:pPr>
      <w:r w:rsidRPr="003D2AF2">
        <w:rPr>
          <w:rFonts w:ascii="Times New Roman" w:eastAsia="Times New Roman" w:hAnsi="Times New Roman" w:cs="Times New Roman"/>
          <w:b/>
          <w:sz w:val="32"/>
          <w:szCs w:val="32"/>
        </w:rPr>
        <w:t>BYLAWS</w:t>
      </w:r>
    </w:p>
    <w:p w:rsidR="003D2AF2" w:rsidRPr="007705D3" w:rsidRDefault="003D2AF2" w:rsidP="003D2AF2">
      <w:pPr>
        <w:spacing w:after="0" w:line="240" w:lineRule="auto"/>
        <w:jc w:val="center"/>
        <w:rPr>
          <w:rFonts w:ascii="Times New Roman" w:eastAsia="Times New Roman" w:hAnsi="Times New Roman" w:cs="Times New Roman"/>
          <w:b/>
          <w:sz w:val="28"/>
          <w:szCs w:val="28"/>
        </w:rPr>
      </w:pPr>
      <w:r w:rsidRPr="003D2AF2">
        <w:rPr>
          <w:rFonts w:ascii="Times New Roman" w:eastAsia="Times New Roman" w:hAnsi="Times New Roman" w:cs="Times New Roman"/>
          <w:b/>
          <w:sz w:val="28"/>
          <w:szCs w:val="28"/>
        </w:rPr>
        <w:t>FLORIDA PAVEMENT PRESERVATION COUNCIL</w:t>
      </w:r>
    </w:p>
    <w:p w:rsidR="003D2AF2" w:rsidRDefault="003D2AF2" w:rsidP="003D2AF2">
      <w:pPr>
        <w:spacing w:after="0" w:line="240" w:lineRule="auto"/>
        <w:rPr>
          <w:rFonts w:ascii="Arial" w:eastAsia="Times New Roman" w:hAnsi="Arial" w:cs="Arial"/>
          <w:sz w:val="35"/>
          <w:szCs w:val="35"/>
        </w:rPr>
      </w:pPr>
    </w:p>
    <w:p w:rsidR="003D2AF2" w:rsidRPr="00D90C9D" w:rsidRDefault="003D2AF2" w:rsidP="007705D3">
      <w:pPr>
        <w:spacing w:line="240" w:lineRule="auto"/>
        <w:ind w:left="-180"/>
        <w:rPr>
          <w:rFonts w:ascii="Times New Roman" w:eastAsia="Times New Roman" w:hAnsi="Times New Roman" w:cs="Times New Roman"/>
          <w:b/>
          <w:sz w:val="24"/>
          <w:szCs w:val="24"/>
        </w:rPr>
      </w:pPr>
      <w:r w:rsidRPr="003D2AF2">
        <w:rPr>
          <w:rFonts w:ascii="Times New Roman" w:eastAsia="Times New Roman" w:hAnsi="Times New Roman" w:cs="Times New Roman"/>
          <w:b/>
          <w:sz w:val="24"/>
          <w:szCs w:val="24"/>
        </w:rPr>
        <w:t xml:space="preserve">Article I, Name. </w:t>
      </w:r>
    </w:p>
    <w:p w:rsidR="003D2AF2" w:rsidRPr="00D90C9D" w:rsidRDefault="003D2AF2" w:rsidP="003D2AF2">
      <w:pPr>
        <w:spacing w:after="0" w:line="240" w:lineRule="auto"/>
        <w:rPr>
          <w:rFonts w:ascii="Times New Roman" w:eastAsia="Times New Roman" w:hAnsi="Times New Roman" w:cs="Times New Roman"/>
        </w:rPr>
      </w:pPr>
      <w:r w:rsidRPr="003D2AF2">
        <w:rPr>
          <w:rFonts w:ascii="Times New Roman" w:eastAsia="Times New Roman" w:hAnsi="Times New Roman" w:cs="Times New Roman"/>
        </w:rPr>
        <w:t xml:space="preserve">The name of the organization shall be the Florida Pavement Preservation Council (FPPC). </w:t>
      </w:r>
    </w:p>
    <w:p w:rsidR="003D2AF2" w:rsidRDefault="003D2AF2" w:rsidP="003D2AF2">
      <w:pPr>
        <w:spacing w:after="0" w:line="240" w:lineRule="auto"/>
        <w:rPr>
          <w:rFonts w:ascii="Arial" w:eastAsia="Times New Roman" w:hAnsi="Arial" w:cs="Arial"/>
          <w:sz w:val="29"/>
          <w:szCs w:val="29"/>
        </w:rPr>
      </w:pPr>
    </w:p>
    <w:p w:rsidR="003D2AF2" w:rsidRPr="00D90C9D" w:rsidRDefault="003D2AF2" w:rsidP="007705D3">
      <w:pPr>
        <w:spacing w:line="240" w:lineRule="auto"/>
        <w:ind w:left="-180"/>
        <w:rPr>
          <w:rFonts w:ascii="Times New Roman" w:eastAsia="Times New Roman" w:hAnsi="Times New Roman" w:cs="Times New Roman"/>
          <w:b/>
          <w:sz w:val="24"/>
          <w:szCs w:val="24"/>
        </w:rPr>
      </w:pPr>
      <w:r w:rsidRPr="003D2AF2">
        <w:rPr>
          <w:rFonts w:ascii="Times New Roman" w:eastAsia="Times New Roman" w:hAnsi="Times New Roman" w:cs="Times New Roman"/>
          <w:b/>
          <w:sz w:val="24"/>
          <w:szCs w:val="24"/>
        </w:rPr>
        <w:t>Article II, Purpose.</w:t>
      </w:r>
    </w:p>
    <w:p w:rsidR="003D2AF2" w:rsidRPr="00D90C9D" w:rsidRDefault="003D2AF2" w:rsidP="00D90C9D">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 xml:space="preserve">The purpose of the organization shall be to increase the understanding of pavement preservation as a viable and proactive approach for managing Florida highways, roads and streets. The organization and members will encourage and support FPPC products and all aspects of pavement preservation education and training of public agencies through the National Center for Pavement Preservation. </w:t>
      </w:r>
    </w:p>
    <w:p w:rsidR="00D90C9D" w:rsidRDefault="003D2AF2" w:rsidP="007705D3">
      <w:pPr>
        <w:spacing w:line="240" w:lineRule="auto"/>
        <w:ind w:left="-180"/>
        <w:rPr>
          <w:rFonts w:ascii="Arial" w:eastAsia="Times New Roman" w:hAnsi="Arial" w:cs="Arial"/>
          <w:sz w:val="29"/>
          <w:szCs w:val="29"/>
        </w:rPr>
      </w:pPr>
      <w:r w:rsidRPr="003D2AF2">
        <w:rPr>
          <w:rFonts w:ascii="Times New Roman" w:eastAsia="Times New Roman" w:hAnsi="Times New Roman" w:cs="Times New Roman"/>
          <w:b/>
          <w:sz w:val="24"/>
          <w:szCs w:val="24"/>
        </w:rPr>
        <w:t>Article III, Membership.</w:t>
      </w:r>
    </w:p>
    <w:p w:rsidR="003D2AF2" w:rsidRPr="00D90C9D" w:rsidRDefault="003D2AF2" w:rsidP="00D90C9D">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Membership in the organization shall be open to any Florida public agency or any company in good</w:t>
      </w:r>
      <w:r w:rsidR="00D90C9D">
        <w:rPr>
          <w:rFonts w:ascii="Times New Roman" w:eastAsia="Times New Roman" w:hAnsi="Times New Roman" w:cs="Times New Roman"/>
        </w:rPr>
        <w:t xml:space="preserve"> </w:t>
      </w:r>
      <w:r w:rsidRPr="003D2AF2">
        <w:rPr>
          <w:rFonts w:ascii="Times New Roman" w:eastAsia="Times New Roman" w:hAnsi="Times New Roman" w:cs="Times New Roman"/>
        </w:rPr>
        <w:t xml:space="preserve">standing engaged and involved with pavement preservation. Good standing requires that completion of any work or delivery of any final product results in complete customer satisfaction. Members will comply with the FPPC Code of Ethics. Any non-compliance will be referred to the Advisory Board for action. Membership eligibility shall be determined by the organization’s Advisory Board. </w:t>
      </w:r>
    </w:p>
    <w:p w:rsidR="00D90C9D" w:rsidRDefault="003D2AF2" w:rsidP="007705D3">
      <w:pPr>
        <w:spacing w:line="240" w:lineRule="auto"/>
        <w:ind w:left="-180"/>
        <w:rPr>
          <w:rFonts w:ascii="Arial" w:eastAsia="Times New Roman" w:hAnsi="Arial" w:cs="Arial"/>
          <w:sz w:val="29"/>
          <w:szCs w:val="29"/>
        </w:rPr>
      </w:pPr>
      <w:r w:rsidRPr="003D2AF2">
        <w:rPr>
          <w:rFonts w:ascii="Times New Roman" w:eastAsia="Times New Roman" w:hAnsi="Times New Roman" w:cs="Times New Roman"/>
          <w:b/>
          <w:sz w:val="24"/>
          <w:szCs w:val="24"/>
        </w:rPr>
        <w:t>Article IV, Advisory Board.</w:t>
      </w:r>
      <w:r w:rsidRPr="003D2AF2">
        <w:rPr>
          <w:rFonts w:ascii="Arial" w:eastAsia="Times New Roman" w:hAnsi="Arial" w:cs="Arial"/>
          <w:sz w:val="29"/>
          <w:szCs w:val="29"/>
        </w:rPr>
        <w:t xml:space="preserve"> </w:t>
      </w:r>
    </w:p>
    <w:p w:rsidR="00D90C9D" w:rsidRDefault="003D2AF2" w:rsidP="00D90C9D">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The organization shall be directed by an Advisory Board composed of elected members of the following composition:</w:t>
      </w:r>
    </w:p>
    <w:p w:rsidR="00D90C9D" w:rsidRDefault="003D2AF2" w:rsidP="00D90C9D">
      <w:pPr>
        <w:pStyle w:val="ListParagraph"/>
        <w:numPr>
          <w:ilvl w:val="0"/>
          <w:numId w:val="1"/>
        </w:numPr>
        <w:jc w:val="both"/>
        <w:rPr>
          <w:rFonts w:ascii="Times New Roman" w:eastAsia="Times New Roman" w:hAnsi="Times New Roman" w:cs="Times New Roman"/>
        </w:rPr>
      </w:pPr>
      <w:r w:rsidRPr="00D90C9D">
        <w:rPr>
          <w:rFonts w:ascii="Times New Roman" w:eastAsia="Times New Roman" w:hAnsi="Times New Roman" w:cs="Times New Roman"/>
        </w:rPr>
        <w:t xml:space="preserve">Founding Members in good standing </w:t>
      </w:r>
      <w:r w:rsidR="00D90C9D">
        <w:rPr>
          <w:rFonts w:ascii="Times New Roman" w:eastAsia="Times New Roman" w:hAnsi="Times New Roman" w:cs="Times New Roman"/>
        </w:rPr>
        <w:t xml:space="preserve">six </w:t>
      </w:r>
      <w:r w:rsidRPr="00D90C9D">
        <w:rPr>
          <w:rFonts w:ascii="Times New Roman" w:eastAsia="Times New Roman" w:hAnsi="Times New Roman" w:cs="Times New Roman"/>
        </w:rPr>
        <w:t xml:space="preserve">(6) </w:t>
      </w:r>
      <w:r w:rsidR="00F127D6" w:rsidRPr="00F127D6">
        <w:rPr>
          <w:rFonts w:ascii="Times New Roman" w:eastAsia="Times New Roman" w:hAnsi="Times New Roman" w:cs="Times New Roman"/>
          <w:u w:val="single"/>
        </w:rPr>
        <w:t>voting</w:t>
      </w:r>
      <w:r w:rsidR="00F127D6">
        <w:rPr>
          <w:rFonts w:ascii="Times New Roman" w:eastAsia="Times New Roman" w:hAnsi="Times New Roman" w:cs="Times New Roman"/>
        </w:rPr>
        <w:t xml:space="preserve"> representatives </w:t>
      </w:r>
      <w:r w:rsidRPr="00D90C9D">
        <w:rPr>
          <w:rFonts w:ascii="Times New Roman" w:eastAsia="Times New Roman" w:hAnsi="Times New Roman" w:cs="Times New Roman"/>
        </w:rPr>
        <w:t>serve on the Advisory Board</w:t>
      </w:r>
    </w:p>
    <w:p w:rsidR="00D90C9D" w:rsidRDefault="003D2AF2" w:rsidP="00D90C9D">
      <w:pPr>
        <w:pStyle w:val="ListParagraph"/>
        <w:numPr>
          <w:ilvl w:val="0"/>
          <w:numId w:val="1"/>
        </w:numPr>
        <w:jc w:val="both"/>
        <w:rPr>
          <w:rFonts w:ascii="Times New Roman" w:eastAsia="Times New Roman" w:hAnsi="Times New Roman" w:cs="Times New Roman"/>
        </w:rPr>
      </w:pPr>
      <w:r w:rsidRPr="00D90C9D">
        <w:rPr>
          <w:rFonts w:ascii="Times New Roman" w:eastAsia="Times New Roman" w:hAnsi="Times New Roman" w:cs="Times New Roman"/>
        </w:rPr>
        <w:t>Industry</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Members elect two</w:t>
      </w:r>
      <w:r w:rsidR="00D90C9D">
        <w:rPr>
          <w:rFonts w:ascii="Times New Roman" w:eastAsia="Times New Roman" w:hAnsi="Times New Roman" w:cs="Times New Roman"/>
        </w:rPr>
        <w:t xml:space="preserve"> (2) </w:t>
      </w:r>
      <w:r w:rsidR="00F127D6" w:rsidRPr="00F127D6">
        <w:rPr>
          <w:rFonts w:ascii="Times New Roman" w:eastAsia="Times New Roman" w:hAnsi="Times New Roman" w:cs="Times New Roman"/>
          <w:u w:val="single"/>
        </w:rPr>
        <w:t>voting</w:t>
      </w:r>
      <w:r w:rsidR="00F127D6">
        <w:rPr>
          <w:rFonts w:ascii="Times New Roman" w:eastAsia="Times New Roman" w:hAnsi="Times New Roman" w:cs="Times New Roman"/>
        </w:rPr>
        <w:t xml:space="preserve"> </w:t>
      </w:r>
      <w:r w:rsidRPr="00D90C9D">
        <w:rPr>
          <w:rFonts w:ascii="Times New Roman" w:eastAsia="Times New Roman" w:hAnsi="Times New Roman" w:cs="Times New Roman"/>
        </w:rPr>
        <w:t>representatives to serve on the Advisory Board</w:t>
      </w:r>
    </w:p>
    <w:p w:rsidR="00D90C9D" w:rsidRDefault="003D2AF2" w:rsidP="00F127D6">
      <w:pPr>
        <w:pStyle w:val="ListParagraph"/>
        <w:numPr>
          <w:ilvl w:val="0"/>
          <w:numId w:val="1"/>
        </w:numPr>
        <w:spacing w:line="240" w:lineRule="auto"/>
        <w:jc w:val="both"/>
        <w:rPr>
          <w:rFonts w:ascii="Times New Roman" w:eastAsia="Times New Roman" w:hAnsi="Times New Roman" w:cs="Times New Roman"/>
        </w:rPr>
      </w:pPr>
      <w:r w:rsidRPr="00D90C9D">
        <w:rPr>
          <w:rFonts w:ascii="Times New Roman" w:eastAsia="Times New Roman" w:hAnsi="Times New Roman" w:cs="Times New Roman"/>
        </w:rPr>
        <w:t>Associate Members elect one</w:t>
      </w:r>
      <w:r w:rsidR="00D90C9D">
        <w:rPr>
          <w:rFonts w:ascii="Times New Roman" w:eastAsia="Times New Roman" w:hAnsi="Times New Roman" w:cs="Times New Roman"/>
        </w:rPr>
        <w:t xml:space="preserve"> (1) </w:t>
      </w:r>
      <w:r w:rsidR="00F127D6" w:rsidRPr="00F127D6">
        <w:rPr>
          <w:rFonts w:ascii="Times New Roman" w:eastAsia="Times New Roman" w:hAnsi="Times New Roman" w:cs="Times New Roman"/>
          <w:u w:val="single"/>
        </w:rPr>
        <w:t>voting</w:t>
      </w:r>
      <w:r w:rsidR="00F127D6">
        <w:rPr>
          <w:rFonts w:ascii="Times New Roman" w:eastAsia="Times New Roman" w:hAnsi="Times New Roman" w:cs="Times New Roman"/>
        </w:rPr>
        <w:t xml:space="preserve"> </w:t>
      </w:r>
      <w:r w:rsidRPr="00D90C9D">
        <w:rPr>
          <w:rFonts w:ascii="Times New Roman" w:eastAsia="Times New Roman" w:hAnsi="Times New Roman" w:cs="Times New Roman"/>
        </w:rPr>
        <w:t>representative to serve on the Advisory Board</w:t>
      </w:r>
    </w:p>
    <w:p w:rsidR="00D90C9D" w:rsidRDefault="003D2AF2" w:rsidP="00D90C9D">
      <w:pPr>
        <w:pStyle w:val="ListParagraph"/>
        <w:numPr>
          <w:ilvl w:val="0"/>
          <w:numId w:val="1"/>
        </w:numPr>
        <w:spacing w:line="240" w:lineRule="auto"/>
        <w:jc w:val="both"/>
        <w:rPr>
          <w:rFonts w:ascii="Times New Roman" w:eastAsia="Times New Roman" w:hAnsi="Times New Roman" w:cs="Times New Roman"/>
        </w:rPr>
      </w:pPr>
      <w:r w:rsidRPr="00D90C9D">
        <w:rPr>
          <w:rFonts w:ascii="Times New Roman" w:eastAsia="Times New Roman" w:hAnsi="Times New Roman" w:cs="Times New Roman"/>
        </w:rPr>
        <w:t>Government Affiliates</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elect four</w:t>
      </w:r>
      <w:r w:rsidR="00D90C9D">
        <w:rPr>
          <w:rFonts w:ascii="Times New Roman" w:eastAsia="Times New Roman" w:hAnsi="Times New Roman" w:cs="Times New Roman"/>
        </w:rPr>
        <w:t xml:space="preserve"> (4) </w:t>
      </w:r>
      <w:r w:rsidRPr="00F127D6">
        <w:rPr>
          <w:rFonts w:ascii="Times New Roman" w:eastAsia="Times New Roman" w:hAnsi="Times New Roman" w:cs="Times New Roman"/>
          <w:u w:val="single"/>
        </w:rPr>
        <w:t>non-voting</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representatives to serve on the Advisory Board</w:t>
      </w:r>
      <w:r w:rsidR="00F127D6">
        <w:rPr>
          <w:rFonts w:ascii="Times New Roman" w:eastAsia="Times New Roman" w:hAnsi="Times New Roman" w:cs="Times New Roman"/>
        </w:rPr>
        <w:t>.  These will</w:t>
      </w:r>
      <w:r w:rsidRPr="00D90C9D">
        <w:rPr>
          <w:rFonts w:ascii="Times New Roman" w:eastAsia="Times New Roman" w:hAnsi="Times New Roman" w:cs="Times New Roman"/>
        </w:rPr>
        <w:t xml:space="preserve"> include two </w:t>
      </w:r>
      <w:r w:rsidR="00D90C9D">
        <w:rPr>
          <w:rFonts w:ascii="Times New Roman" w:eastAsia="Times New Roman" w:hAnsi="Times New Roman" w:cs="Times New Roman"/>
        </w:rPr>
        <w:t xml:space="preserve">(2) </w:t>
      </w:r>
      <w:r w:rsidRPr="00D90C9D">
        <w:rPr>
          <w:rFonts w:ascii="Times New Roman" w:eastAsia="Times New Roman" w:hAnsi="Times New Roman" w:cs="Times New Roman"/>
        </w:rPr>
        <w:t xml:space="preserve">local government affiliates–one </w:t>
      </w:r>
      <w:r w:rsidR="00D90C9D">
        <w:rPr>
          <w:rFonts w:ascii="Times New Roman" w:eastAsia="Times New Roman" w:hAnsi="Times New Roman" w:cs="Times New Roman"/>
        </w:rPr>
        <w:t xml:space="preserve">(1) </w:t>
      </w:r>
      <w:r w:rsidRPr="00D90C9D">
        <w:rPr>
          <w:rFonts w:ascii="Times New Roman" w:eastAsia="Times New Roman" w:hAnsi="Times New Roman" w:cs="Times New Roman"/>
        </w:rPr>
        <w:t>from the Florida Association of County</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Engineers and Road Superintendents</w:t>
      </w:r>
      <w:r w:rsidR="00F127D6">
        <w:rPr>
          <w:rFonts w:ascii="Times New Roman" w:eastAsia="Times New Roman" w:hAnsi="Times New Roman" w:cs="Times New Roman"/>
        </w:rPr>
        <w:t xml:space="preserve"> (FACERS)</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and one</w:t>
      </w:r>
      <w:r w:rsidR="00D90C9D">
        <w:rPr>
          <w:rFonts w:ascii="Times New Roman" w:eastAsia="Times New Roman" w:hAnsi="Times New Roman" w:cs="Times New Roman"/>
        </w:rPr>
        <w:t xml:space="preserve"> (1)</w:t>
      </w:r>
      <w:r w:rsidRPr="00D90C9D">
        <w:rPr>
          <w:rFonts w:ascii="Times New Roman" w:eastAsia="Times New Roman" w:hAnsi="Times New Roman" w:cs="Times New Roman"/>
        </w:rPr>
        <w:t xml:space="preserve"> from the Florida Chapter</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of the American Public Works Association</w:t>
      </w:r>
      <w:r w:rsidR="00F127D6">
        <w:rPr>
          <w:rFonts w:ascii="Times New Roman" w:eastAsia="Times New Roman" w:hAnsi="Times New Roman" w:cs="Times New Roman"/>
        </w:rPr>
        <w:t xml:space="preserve"> (APWA)</w:t>
      </w:r>
      <w:r w:rsidRPr="00D90C9D">
        <w:rPr>
          <w:rFonts w:ascii="Times New Roman" w:eastAsia="Times New Roman" w:hAnsi="Times New Roman" w:cs="Times New Roman"/>
        </w:rPr>
        <w:t>;</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one</w:t>
      </w:r>
      <w:r w:rsidR="00D90C9D">
        <w:rPr>
          <w:rFonts w:ascii="Times New Roman" w:eastAsia="Times New Roman" w:hAnsi="Times New Roman" w:cs="Times New Roman"/>
        </w:rPr>
        <w:t xml:space="preserve"> (1)</w:t>
      </w:r>
      <w:r w:rsidRPr="00D90C9D">
        <w:rPr>
          <w:rFonts w:ascii="Times New Roman" w:eastAsia="Times New Roman" w:hAnsi="Times New Roman" w:cs="Times New Roman"/>
        </w:rPr>
        <w:t xml:space="preserve"> affiliate from the Florida DOT;</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and one</w:t>
      </w:r>
      <w:r w:rsidR="00D90C9D">
        <w:rPr>
          <w:rFonts w:ascii="Times New Roman" w:eastAsia="Times New Roman" w:hAnsi="Times New Roman" w:cs="Times New Roman"/>
        </w:rPr>
        <w:t xml:space="preserve"> (1)</w:t>
      </w:r>
      <w:r w:rsidRPr="00D90C9D">
        <w:rPr>
          <w:rFonts w:ascii="Times New Roman" w:eastAsia="Times New Roman" w:hAnsi="Times New Roman" w:cs="Times New Roman"/>
        </w:rPr>
        <w:t xml:space="preserve"> affiliate from the FHWA</w:t>
      </w:r>
      <w:r w:rsidR="00D90C9D">
        <w:rPr>
          <w:rFonts w:ascii="Times New Roman" w:eastAsia="Times New Roman" w:hAnsi="Times New Roman" w:cs="Times New Roman"/>
        </w:rPr>
        <w:t xml:space="preserve"> </w:t>
      </w:r>
      <w:r w:rsidRPr="00D90C9D">
        <w:rPr>
          <w:rFonts w:ascii="Times New Roman" w:eastAsia="Times New Roman" w:hAnsi="Times New Roman" w:cs="Times New Roman"/>
        </w:rPr>
        <w:t xml:space="preserve">Florida Division. </w:t>
      </w:r>
    </w:p>
    <w:p w:rsidR="003D2AF2" w:rsidRPr="00D90C9D" w:rsidRDefault="003D2AF2" w:rsidP="00D90C9D">
      <w:pPr>
        <w:spacing w:line="240" w:lineRule="auto"/>
        <w:jc w:val="both"/>
        <w:rPr>
          <w:rFonts w:ascii="Times New Roman" w:eastAsia="Times New Roman" w:hAnsi="Times New Roman" w:cs="Times New Roman"/>
        </w:rPr>
      </w:pPr>
      <w:r w:rsidRPr="00D90C9D">
        <w:rPr>
          <w:rFonts w:ascii="Times New Roman" w:eastAsia="Times New Roman" w:hAnsi="Times New Roman" w:cs="Times New Roman"/>
        </w:rPr>
        <w:t xml:space="preserve">Election to the Advisory Board will be held every 2 years with no term limit. </w:t>
      </w:r>
      <w:r w:rsidR="007705D3">
        <w:rPr>
          <w:rFonts w:ascii="Times New Roman" w:eastAsia="Times New Roman" w:hAnsi="Times New Roman" w:cs="Times New Roman"/>
        </w:rPr>
        <w:t xml:space="preserve"> </w:t>
      </w:r>
      <w:r w:rsidRPr="00D90C9D">
        <w:rPr>
          <w:rFonts w:ascii="Times New Roman" w:eastAsia="Times New Roman" w:hAnsi="Times New Roman" w:cs="Times New Roman"/>
        </w:rPr>
        <w:t xml:space="preserve">Members are required to maintain financial support at their category level to serve on the Advisory Board. </w:t>
      </w:r>
      <w:r w:rsidR="007705D3">
        <w:rPr>
          <w:rFonts w:ascii="Times New Roman" w:eastAsia="Times New Roman" w:hAnsi="Times New Roman" w:cs="Times New Roman"/>
        </w:rPr>
        <w:t xml:space="preserve"> </w:t>
      </w:r>
      <w:r w:rsidRPr="00D90C9D">
        <w:rPr>
          <w:rFonts w:ascii="Times New Roman" w:eastAsia="Times New Roman" w:hAnsi="Times New Roman" w:cs="Times New Roman"/>
        </w:rPr>
        <w:t>Category levels are listed in Appendix A.</w:t>
      </w:r>
    </w:p>
    <w:p w:rsidR="007705D3" w:rsidRDefault="007705D3" w:rsidP="007705D3">
      <w:pPr>
        <w:spacing w:line="240" w:lineRule="auto"/>
        <w:ind w:left="-180"/>
        <w:rPr>
          <w:rFonts w:ascii="Times New Roman" w:eastAsia="Times New Roman" w:hAnsi="Times New Roman" w:cs="Times New Roman"/>
          <w:b/>
          <w:sz w:val="24"/>
          <w:szCs w:val="24"/>
        </w:rPr>
      </w:pPr>
    </w:p>
    <w:p w:rsidR="007705D3" w:rsidRDefault="007705D3" w:rsidP="007705D3">
      <w:pPr>
        <w:spacing w:line="240" w:lineRule="auto"/>
        <w:ind w:left="-180"/>
        <w:rPr>
          <w:rFonts w:ascii="Times New Roman" w:eastAsia="Times New Roman" w:hAnsi="Times New Roman" w:cs="Times New Roman"/>
          <w:b/>
          <w:sz w:val="24"/>
          <w:szCs w:val="24"/>
        </w:rPr>
      </w:pPr>
    </w:p>
    <w:p w:rsidR="00F127D6" w:rsidRDefault="003D2AF2" w:rsidP="007705D3">
      <w:pPr>
        <w:spacing w:line="240" w:lineRule="auto"/>
        <w:ind w:left="-180"/>
        <w:rPr>
          <w:rFonts w:ascii="Arial" w:eastAsia="Times New Roman" w:hAnsi="Arial" w:cs="Arial"/>
          <w:sz w:val="29"/>
          <w:szCs w:val="29"/>
        </w:rPr>
      </w:pPr>
      <w:r w:rsidRPr="003D2AF2">
        <w:rPr>
          <w:rFonts w:ascii="Times New Roman" w:eastAsia="Times New Roman" w:hAnsi="Times New Roman" w:cs="Times New Roman"/>
          <w:b/>
          <w:sz w:val="24"/>
          <w:szCs w:val="24"/>
        </w:rPr>
        <w:lastRenderedPageBreak/>
        <w:t>Article V, Advisory Board Meetings.</w:t>
      </w:r>
      <w:r w:rsidRPr="003D2AF2">
        <w:rPr>
          <w:rFonts w:ascii="Arial" w:eastAsia="Times New Roman" w:hAnsi="Arial" w:cs="Arial"/>
          <w:sz w:val="29"/>
          <w:szCs w:val="29"/>
        </w:rPr>
        <w:t xml:space="preserve"> </w:t>
      </w:r>
    </w:p>
    <w:p w:rsidR="00F127D6" w:rsidRDefault="003D2AF2" w:rsidP="007705D3">
      <w:pPr>
        <w:spacing w:line="240" w:lineRule="auto"/>
        <w:jc w:val="both"/>
        <w:rPr>
          <w:rFonts w:ascii="Arial" w:eastAsia="Times New Roman" w:hAnsi="Arial" w:cs="Arial"/>
          <w:sz w:val="29"/>
          <w:szCs w:val="29"/>
        </w:rPr>
      </w:pPr>
      <w:r w:rsidRPr="003D2AF2">
        <w:rPr>
          <w:rFonts w:ascii="Times New Roman" w:eastAsia="Times New Roman" w:hAnsi="Times New Roman" w:cs="Times New Roman"/>
        </w:rPr>
        <w:t xml:space="preserve">The Advisory Board shall meet at the discretion of the membership, either in person, by telephone or video conference. </w:t>
      </w:r>
      <w:r w:rsidR="00F127D6">
        <w:rPr>
          <w:rFonts w:ascii="Times New Roman" w:eastAsia="Times New Roman" w:hAnsi="Times New Roman" w:cs="Times New Roman"/>
        </w:rPr>
        <w:t xml:space="preserve"> </w:t>
      </w:r>
      <w:r w:rsidRPr="003D2AF2">
        <w:rPr>
          <w:rFonts w:ascii="Times New Roman" w:eastAsia="Times New Roman" w:hAnsi="Times New Roman" w:cs="Times New Roman"/>
        </w:rPr>
        <w:t xml:space="preserve">Each Advisory Board Member is entitled to one vote. </w:t>
      </w:r>
      <w:r w:rsidR="00F127D6">
        <w:rPr>
          <w:rFonts w:ascii="Times New Roman" w:eastAsia="Times New Roman" w:hAnsi="Times New Roman" w:cs="Times New Roman"/>
        </w:rPr>
        <w:t xml:space="preserve"> </w:t>
      </w:r>
      <w:r w:rsidRPr="003D2AF2">
        <w:rPr>
          <w:rFonts w:ascii="Times New Roman" w:eastAsia="Times New Roman" w:hAnsi="Times New Roman" w:cs="Times New Roman"/>
        </w:rPr>
        <w:t>A quorum of one half of the Board Members, plus one Board Member, is required for the Advisory Board to take any action at a</w:t>
      </w:r>
      <w:r w:rsidR="00F127D6">
        <w:rPr>
          <w:rFonts w:ascii="Times New Roman" w:eastAsia="Times New Roman" w:hAnsi="Times New Roman" w:cs="Times New Roman"/>
        </w:rPr>
        <w:t xml:space="preserve"> </w:t>
      </w:r>
      <w:r w:rsidRPr="003D2AF2">
        <w:rPr>
          <w:rFonts w:ascii="Times New Roman" w:eastAsia="Times New Roman" w:hAnsi="Times New Roman" w:cs="Times New Roman"/>
        </w:rPr>
        <w:t xml:space="preserve">Board Meeting. </w:t>
      </w:r>
      <w:r w:rsidR="00F127D6">
        <w:rPr>
          <w:rFonts w:ascii="Times New Roman" w:eastAsia="Times New Roman" w:hAnsi="Times New Roman" w:cs="Times New Roman"/>
        </w:rPr>
        <w:t xml:space="preserve"> </w:t>
      </w:r>
      <w:r w:rsidRPr="003D2AF2">
        <w:rPr>
          <w:rFonts w:ascii="Times New Roman" w:eastAsia="Times New Roman" w:hAnsi="Times New Roman" w:cs="Times New Roman"/>
        </w:rPr>
        <w:t>At least 48 hours email or written notice must be provided for any Advisory Board Meeting. Any member may attend Advisory Board Meetings.</w:t>
      </w:r>
      <w:r w:rsidRPr="003D2AF2">
        <w:rPr>
          <w:rFonts w:ascii="Arial" w:eastAsia="Times New Roman" w:hAnsi="Arial" w:cs="Arial"/>
          <w:sz w:val="29"/>
          <w:szCs w:val="29"/>
        </w:rPr>
        <w:t xml:space="preserve"> </w:t>
      </w:r>
    </w:p>
    <w:p w:rsidR="00F127D6" w:rsidRPr="00F127D6" w:rsidRDefault="003D2AF2" w:rsidP="00A67C0F">
      <w:pPr>
        <w:spacing w:line="240" w:lineRule="auto"/>
        <w:ind w:left="-180"/>
        <w:rPr>
          <w:rFonts w:ascii="Times New Roman" w:eastAsia="Times New Roman" w:hAnsi="Times New Roman" w:cs="Times New Roman"/>
          <w:b/>
          <w:sz w:val="24"/>
          <w:szCs w:val="24"/>
        </w:rPr>
      </w:pPr>
      <w:r w:rsidRPr="003D2AF2">
        <w:rPr>
          <w:rFonts w:ascii="Times New Roman" w:eastAsia="Times New Roman" w:hAnsi="Times New Roman" w:cs="Times New Roman"/>
          <w:b/>
          <w:sz w:val="24"/>
          <w:szCs w:val="24"/>
        </w:rPr>
        <w:t>Article VI, Council Coordinator.</w:t>
      </w:r>
    </w:p>
    <w:p w:rsidR="007705D3" w:rsidRPr="00A67C0F" w:rsidRDefault="003D2AF2" w:rsidP="00A67C0F">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The FPPC shall have a Council Coordinator who</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will oversee the affairs of the council.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The Council Coordinator will be selected by</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Advisory Board Members and elected by the general membership for a two-year term with no term limits.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The Council Coordinator is required to be unbiased and have sufficient time and ability to devote to the position.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The FPPC will not have offices. </w:t>
      </w:r>
    </w:p>
    <w:p w:rsidR="00A67C0F" w:rsidRDefault="003D2AF2" w:rsidP="00A67C0F">
      <w:pPr>
        <w:spacing w:line="240" w:lineRule="auto"/>
        <w:ind w:left="-180"/>
        <w:rPr>
          <w:rFonts w:ascii="Arial" w:eastAsia="Times New Roman" w:hAnsi="Arial" w:cs="Arial"/>
          <w:sz w:val="29"/>
          <w:szCs w:val="29"/>
        </w:rPr>
      </w:pPr>
      <w:r w:rsidRPr="003D2AF2">
        <w:rPr>
          <w:rFonts w:ascii="Times New Roman" w:eastAsia="Times New Roman" w:hAnsi="Times New Roman" w:cs="Times New Roman"/>
          <w:b/>
          <w:sz w:val="24"/>
          <w:szCs w:val="24"/>
        </w:rPr>
        <w:t>Article VII, Duties of the Council Coordinator</w:t>
      </w:r>
      <w:r w:rsidRPr="003D2AF2">
        <w:rPr>
          <w:rFonts w:ascii="Arial" w:eastAsia="Times New Roman" w:hAnsi="Arial" w:cs="Arial"/>
          <w:sz w:val="29"/>
          <w:szCs w:val="29"/>
        </w:rPr>
        <w:t>.</w:t>
      </w:r>
    </w:p>
    <w:p w:rsidR="007705D3" w:rsidRPr="00A67C0F" w:rsidRDefault="003D2AF2" w:rsidP="00A67C0F">
      <w:pPr>
        <w:spacing w:after="0" w:line="240" w:lineRule="auto"/>
        <w:jc w:val="both"/>
        <w:rPr>
          <w:rFonts w:ascii="Times New Roman" w:eastAsia="Times New Roman" w:hAnsi="Times New Roman" w:cs="Times New Roman"/>
        </w:rPr>
      </w:pPr>
      <w:r w:rsidRPr="003D2AF2">
        <w:rPr>
          <w:rFonts w:ascii="Times New Roman" w:eastAsia="Times New Roman" w:hAnsi="Times New Roman" w:cs="Times New Roman"/>
        </w:rPr>
        <w:t xml:space="preserve">The Council Coordinator shall have general supervision over the organization.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The Council Coordinator shall preside at all Advisory Board meetings and shall have authority to act on behalf of the organization. </w:t>
      </w:r>
    </w:p>
    <w:p w:rsidR="007705D3" w:rsidRPr="00A67C0F" w:rsidRDefault="003D2AF2" w:rsidP="00A67C0F">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 xml:space="preserve">Article VIII, Antitrust Policy.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The organization shall strictly adhere to federal antitrust law and policies. All present at all Advisory Board meetings shall be instructed to immediately stop any discussion of price, cost, input values, market share, market power, division of markets, group boycott, or any another potential violation of antitrust law.</w:t>
      </w:r>
    </w:p>
    <w:p w:rsidR="00A67C0F" w:rsidRPr="00A67C0F" w:rsidRDefault="003D2AF2" w:rsidP="00A67C0F">
      <w:pPr>
        <w:spacing w:line="240" w:lineRule="auto"/>
        <w:ind w:left="-180"/>
        <w:rPr>
          <w:rFonts w:ascii="Times New Roman" w:eastAsia="Times New Roman" w:hAnsi="Times New Roman" w:cs="Times New Roman"/>
          <w:b/>
          <w:sz w:val="24"/>
          <w:szCs w:val="24"/>
        </w:rPr>
      </w:pPr>
      <w:r w:rsidRPr="003D2AF2">
        <w:rPr>
          <w:rFonts w:ascii="Times New Roman" w:eastAsia="Times New Roman" w:hAnsi="Times New Roman" w:cs="Times New Roman"/>
          <w:b/>
          <w:sz w:val="24"/>
          <w:szCs w:val="24"/>
        </w:rPr>
        <w:t>Article IX, Ethics Policy.</w:t>
      </w:r>
    </w:p>
    <w:p w:rsidR="007705D3" w:rsidRPr="00A67C0F" w:rsidRDefault="003D2AF2" w:rsidP="00A67C0F">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 xml:space="preserve">Members of the Council firmly adhere to the standard and ethics of honesty, integrity, quality, dedication, inclusiveness and highly developed competency.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The Advisory Board will address any violations brought to their attention and determine appropriate disciplinary actions, up to and including dismissal from the Council.</w:t>
      </w:r>
    </w:p>
    <w:p w:rsidR="00A67C0F" w:rsidRPr="00A67C0F" w:rsidRDefault="003D2AF2" w:rsidP="00A67C0F">
      <w:pPr>
        <w:spacing w:line="240" w:lineRule="auto"/>
        <w:ind w:left="-180"/>
        <w:rPr>
          <w:rFonts w:ascii="Times New Roman" w:eastAsia="Times New Roman" w:hAnsi="Times New Roman" w:cs="Times New Roman"/>
          <w:b/>
          <w:sz w:val="24"/>
          <w:szCs w:val="24"/>
        </w:rPr>
      </w:pPr>
      <w:r w:rsidRPr="003D2AF2">
        <w:rPr>
          <w:rFonts w:ascii="Times New Roman" w:eastAsia="Times New Roman" w:hAnsi="Times New Roman" w:cs="Times New Roman"/>
          <w:b/>
          <w:sz w:val="24"/>
          <w:szCs w:val="24"/>
        </w:rPr>
        <w:t xml:space="preserve">Article </w:t>
      </w:r>
      <w:proofErr w:type="gramStart"/>
      <w:r w:rsidRPr="003D2AF2">
        <w:rPr>
          <w:rFonts w:ascii="Times New Roman" w:eastAsia="Times New Roman" w:hAnsi="Times New Roman" w:cs="Times New Roman"/>
          <w:b/>
          <w:sz w:val="24"/>
          <w:szCs w:val="24"/>
        </w:rPr>
        <w:t>X</w:t>
      </w:r>
      <w:r w:rsidR="00A67C0F">
        <w:rPr>
          <w:rFonts w:ascii="Times New Roman" w:eastAsia="Times New Roman" w:hAnsi="Times New Roman" w:cs="Times New Roman"/>
          <w:b/>
          <w:sz w:val="24"/>
          <w:szCs w:val="24"/>
        </w:rPr>
        <w:t xml:space="preserve"> ,</w:t>
      </w:r>
      <w:proofErr w:type="gramEnd"/>
      <w:r w:rsidRPr="003D2AF2">
        <w:rPr>
          <w:rFonts w:ascii="Times New Roman" w:eastAsia="Times New Roman" w:hAnsi="Times New Roman" w:cs="Times New Roman"/>
          <w:b/>
          <w:sz w:val="24"/>
          <w:szCs w:val="24"/>
        </w:rPr>
        <w:t xml:space="preserve"> Control of Fund</w:t>
      </w:r>
      <w:r w:rsidR="00A67C0F">
        <w:rPr>
          <w:rFonts w:ascii="Times New Roman" w:eastAsia="Times New Roman" w:hAnsi="Times New Roman" w:cs="Times New Roman"/>
          <w:b/>
          <w:sz w:val="24"/>
          <w:szCs w:val="24"/>
        </w:rPr>
        <w:t>s</w:t>
      </w:r>
      <w:r w:rsidRPr="003D2AF2">
        <w:rPr>
          <w:rFonts w:ascii="Times New Roman" w:eastAsia="Times New Roman" w:hAnsi="Times New Roman" w:cs="Times New Roman"/>
          <w:b/>
          <w:sz w:val="24"/>
          <w:szCs w:val="24"/>
        </w:rPr>
        <w:t>.</w:t>
      </w:r>
    </w:p>
    <w:p w:rsidR="003D2AF2" w:rsidRPr="003D2AF2" w:rsidRDefault="003D2AF2" w:rsidP="00A67C0F">
      <w:pPr>
        <w:spacing w:line="240" w:lineRule="auto"/>
        <w:jc w:val="both"/>
        <w:rPr>
          <w:rFonts w:ascii="Times New Roman" w:eastAsia="Times New Roman" w:hAnsi="Times New Roman" w:cs="Times New Roman"/>
        </w:rPr>
      </w:pPr>
      <w:r w:rsidRPr="003D2AF2">
        <w:rPr>
          <w:rFonts w:ascii="Times New Roman" w:eastAsia="Times New Roman" w:hAnsi="Times New Roman" w:cs="Times New Roman"/>
        </w:rPr>
        <w:t xml:space="preserve">Contributions mandatory to levels of FPPC membership are made to Michigan State University (MSU) National Center for Pavement Preservation’s (NCPP) Florida Initiative.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All contributions are non-refundable gifts towards the promotion of pavement preservation activities in the state of Florida.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Funds are expensed via the mission and protocols of MSU and NCPP with the advisement of the Florida Pavement Preservation Council’s Advisory Board.</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MSU is a non-profit public university and a tax-exempt/charitable organization under Section 501(c</w:t>
      </w:r>
      <w:proofErr w:type="gramStart"/>
      <w:r w:rsidRPr="003D2AF2">
        <w:rPr>
          <w:rFonts w:ascii="Times New Roman" w:eastAsia="Times New Roman" w:hAnsi="Times New Roman" w:cs="Times New Roman"/>
        </w:rPr>
        <w:t>)(</w:t>
      </w:r>
      <w:proofErr w:type="gramEnd"/>
      <w:r w:rsidRPr="003D2AF2">
        <w:rPr>
          <w:rFonts w:ascii="Times New Roman" w:eastAsia="Times New Roman" w:hAnsi="Times New Roman" w:cs="Times New Roman"/>
        </w:rPr>
        <w:t xml:space="preserve">3)of the Internal Revenue Code. </w:t>
      </w:r>
      <w:r w:rsidR="00A67C0F">
        <w:rPr>
          <w:rFonts w:ascii="Times New Roman" w:eastAsia="Times New Roman" w:hAnsi="Times New Roman" w:cs="Times New Roman"/>
        </w:rPr>
        <w:t xml:space="preserve"> </w:t>
      </w:r>
      <w:r w:rsidRPr="003D2AF2">
        <w:rPr>
          <w:rFonts w:ascii="Times New Roman" w:eastAsia="Times New Roman" w:hAnsi="Times New Roman" w:cs="Times New Roman"/>
        </w:rPr>
        <w:t xml:space="preserve">Federal Tax ID: 38-6005984. </w:t>
      </w:r>
    </w:p>
    <w:p w:rsidR="00A67C0F" w:rsidRPr="00A67C0F" w:rsidRDefault="003D2AF2" w:rsidP="00A67C0F">
      <w:pPr>
        <w:ind w:left="-180"/>
        <w:rPr>
          <w:rFonts w:ascii="Times New Roman" w:eastAsia="Times New Roman" w:hAnsi="Times New Roman" w:cs="Times New Roman"/>
          <w:b/>
          <w:sz w:val="24"/>
          <w:szCs w:val="24"/>
        </w:rPr>
      </w:pPr>
      <w:r w:rsidRPr="00A67C0F">
        <w:rPr>
          <w:rFonts w:ascii="Times New Roman" w:eastAsia="Times New Roman" w:hAnsi="Times New Roman" w:cs="Times New Roman"/>
          <w:b/>
          <w:sz w:val="24"/>
          <w:szCs w:val="24"/>
        </w:rPr>
        <w:t>Article XI, Financial Reporting.</w:t>
      </w:r>
    </w:p>
    <w:p w:rsidR="007705D3" w:rsidRPr="00A67C0F" w:rsidRDefault="003D2AF2" w:rsidP="003D2AF2">
      <w:pPr>
        <w:rPr>
          <w:rFonts w:ascii="Times New Roman" w:eastAsia="Times New Roman" w:hAnsi="Times New Roman" w:cs="Times New Roman"/>
        </w:rPr>
      </w:pPr>
      <w:r w:rsidRPr="00A67C0F">
        <w:rPr>
          <w:rFonts w:ascii="Times New Roman" w:eastAsia="Times New Roman" w:hAnsi="Times New Roman" w:cs="Times New Roman"/>
        </w:rPr>
        <w:t>The Florida Pavement Preservation Council Advisory Board shall retain the right to request quarterly</w:t>
      </w:r>
      <w:r w:rsidR="00A67C0F">
        <w:rPr>
          <w:rFonts w:ascii="Times New Roman" w:eastAsia="Times New Roman" w:hAnsi="Times New Roman" w:cs="Times New Roman"/>
        </w:rPr>
        <w:t xml:space="preserve"> </w:t>
      </w:r>
      <w:r w:rsidRPr="00A67C0F">
        <w:rPr>
          <w:rFonts w:ascii="Times New Roman" w:eastAsia="Times New Roman" w:hAnsi="Times New Roman" w:cs="Times New Roman"/>
        </w:rPr>
        <w:t xml:space="preserve">reports of the NCPP Florida Initiative’s financial activities. </w:t>
      </w:r>
    </w:p>
    <w:p w:rsidR="00A67C0F" w:rsidRPr="00A67C0F" w:rsidRDefault="003D2AF2" w:rsidP="00A67C0F">
      <w:pPr>
        <w:ind w:left="-180"/>
        <w:rPr>
          <w:rFonts w:ascii="Times New Roman" w:eastAsia="Times New Roman" w:hAnsi="Times New Roman" w:cs="Times New Roman"/>
          <w:b/>
          <w:sz w:val="24"/>
          <w:szCs w:val="24"/>
        </w:rPr>
      </w:pPr>
      <w:r w:rsidRPr="00A67C0F">
        <w:rPr>
          <w:rFonts w:ascii="Times New Roman" w:eastAsia="Times New Roman" w:hAnsi="Times New Roman" w:cs="Times New Roman"/>
          <w:b/>
          <w:sz w:val="24"/>
          <w:szCs w:val="24"/>
        </w:rPr>
        <w:t>Article XII, Amendment of Bylaws.</w:t>
      </w:r>
    </w:p>
    <w:p w:rsidR="00A67C0F" w:rsidRPr="00A67C0F" w:rsidRDefault="003D2AF2" w:rsidP="00B913EE">
      <w:pPr>
        <w:jc w:val="both"/>
        <w:rPr>
          <w:rFonts w:ascii="Times New Roman" w:eastAsia="Times New Roman" w:hAnsi="Times New Roman" w:cs="Times New Roman"/>
        </w:rPr>
      </w:pPr>
      <w:r w:rsidRPr="00A67C0F">
        <w:rPr>
          <w:rFonts w:ascii="Times New Roman" w:eastAsia="Times New Roman" w:hAnsi="Times New Roman" w:cs="Times New Roman"/>
        </w:rPr>
        <w:t xml:space="preserve">In the event the Advisory Board proposes to amend the Bylaws of the organization, written notice of the proposed change to the Bylaws must be mailed, faxed or emailed to all Advisory Board members at least seven (7) days prior to taking any vote on the amendment. </w:t>
      </w:r>
      <w:r w:rsidR="00B913EE">
        <w:rPr>
          <w:rFonts w:ascii="Times New Roman" w:eastAsia="Times New Roman" w:hAnsi="Times New Roman" w:cs="Times New Roman"/>
        </w:rPr>
        <w:t xml:space="preserve"> </w:t>
      </w:r>
      <w:r w:rsidRPr="00A67C0F">
        <w:rPr>
          <w:rFonts w:ascii="Times New Roman" w:eastAsia="Times New Roman" w:hAnsi="Times New Roman" w:cs="Times New Roman"/>
        </w:rPr>
        <w:t>A simple majority vote of those Board</w:t>
      </w:r>
      <w:r w:rsidR="00B913EE">
        <w:rPr>
          <w:rFonts w:ascii="Times New Roman" w:eastAsia="Times New Roman" w:hAnsi="Times New Roman" w:cs="Times New Roman"/>
        </w:rPr>
        <w:t xml:space="preserve"> </w:t>
      </w:r>
      <w:r w:rsidRPr="00A67C0F">
        <w:rPr>
          <w:rFonts w:ascii="Times New Roman" w:eastAsia="Times New Roman" w:hAnsi="Times New Roman" w:cs="Times New Roman"/>
        </w:rPr>
        <w:lastRenderedPageBreak/>
        <w:t xml:space="preserve">members present at the Board meeting (assuming a proper quorum is available) is required for any amendment to the Bylaws. </w:t>
      </w:r>
    </w:p>
    <w:p w:rsidR="00B913EE" w:rsidRPr="00B913EE" w:rsidRDefault="003D2AF2" w:rsidP="00B913EE">
      <w:pPr>
        <w:ind w:left="-180"/>
        <w:rPr>
          <w:rFonts w:ascii="Times New Roman" w:eastAsia="Times New Roman" w:hAnsi="Times New Roman" w:cs="Times New Roman"/>
          <w:b/>
          <w:sz w:val="24"/>
          <w:szCs w:val="24"/>
        </w:rPr>
      </w:pPr>
      <w:r w:rsidRPr="00B913EE">
        <w:rPr>
          <w:rFonts w:ascii="Times New Roman" w:eastAsia="Times New Roman" w:hAnsi="Times New Roman" w:cs="Times New Roman"/>
          <w:b/>
          <w:sz w:val="24"/>
          <w:szCs w:val="24"/>
        </w:rPr>
        <w:t>Article XIII, Super Majority Required for Dissolution.</w:t>
      </w:r>
    </w:p>
    <w:p w:rsidR="00E46E3C" w:rsidRDefault="003D2AF2" w:rsidP="00B913EE">
      <w:pPr>
        <w:jc w:val="both"/>
        <w:rPr>
          <w:rFonts w:ascii="Times New Roman" w:eastAsia="Times New Roman" w:hAnsi="Times New Roman" w:cs="Times New Roman"/>
        </w:rPr>
      </w:pPr>
      <w:r w:rsidRPr="00A67C0F">
        <w:rPr>
          <w:rFonts w:ascii="Times New Roman" w:eastAsia="Times New Roman" w:hAnsi="Times New Roman" w:cs="Times New Roman"/>
        </w:rPr>
        <w:t>In the event that the Advisory Board proposes to dissolve the organization, a super majority vote of two-thirds (2/3) of all Advisory Board members must vote in favor of dissolution in order for dissolution to be</w:t>
      </w:r>
      <w:r w:rsidR="00B913EE">
        <w:rPr>
          <w:rFonts w:ascii="Times New Roman" w:eastAsia="Times New Roman" w:hAnsi="Times New Roman" w:cs="Times New Roman"/>
        </w:rPr>
        <w:t xml:space="preserve"> </w:t>
      </w:r>
      <w:r w:rsidRPr="00A67C0F">
        <w:rPr>
          <w:rFonts w:ascii="Times New Roman" w:eastAsia="Times New Roman" w:hAnsi="Times New Roman" w:cs="Times New Roman"/>
        </w:rPr>
        <w:t>approv</w:t>
      </w:r>
      <w:r w:rsidR="00A67C0F" w:rsidRPr="00A67C0F">
        <w:rPr>
          <w:rFonts w:ascii="Times New Roman" w:eastAsia="Times New Roman" w:hAnsi="Times New Roman" w:cs="Times New Roman"/>
        </w:rPr>
        <w:t>ed.</w:t>
      </w:r>
    </w:p>
    <w:p w:rsidR="00B913EE" w:rsidRDefault="00B913EE" w:rsidP="00B913EE">
      <w:pPr>
        <w:ind w:left="-180"/>
        <w:jc w:val="both"/>
        <w:rPr>
          <w:rFonts w:ascii="Times New Roman" w:eastAsia="Times New Roman" w:hAnsi="Times New Roman" w:cs="Times New Roman"/>
          <w:b/>
          <w:sz w:val="24"/>
          <w:szCs w:val="24"/>
        </w:rPr>
      </w:pPr>
      <w:r w:rsidRPr="00B913EE">
        <w:rPr>
          <w:rFonts w:ascii="Times New Roman" w:eastAsia="Times New Roman" w:hAnsi="Times New Roman" w:cs="Times New Roman"/>
          <w:b/>
          <w:sz w:val="24"/>
          <w:szCs w:val="24"/>
        </w:rPr>
        <w:t>Appendix A, Membership Fee Schedule</w:t>
      </w:r>
    </w:p>
    <w:p w:rsidR="00B913EE" w:rsidRDefault="00B913EE" w:rsidP="00B913EE">
      <w:pPr>
        <w:spacing w:after="0"/>
        <w:jc w:val="both"/>
        <w:rPr>
          <w:rFonts w:ascii="Times New Roman" w:hAnsi="Times New Roman" w:cs="Times New Roman"/>
        </w:rPr>
      </w:pPr>
      <w:r w:rsidRPr="00B913EE">
        <w:rPr>
          <w:rFonts w:ascii="Times New Roman" w:hAnsi="Times New Roman" w:cs="Times New Roman"/>
        </w:rPr>
        <w:t>Membership categories in the Florida Pavement Preservation Council are outlined in the following table:</w:t>
      </w:r>
    </w:p>
    <w:p w:rsidR="00B913EE" w:rsidRDefault="00B913EE" w:rsidP="00B913EE">
      <w:pPr>
        <w:spacing w:after="0"/>
        <w:jc w:val="both"/>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2160"/>
        <w:gridCol w:w="1890"/>
      </w:tblGrid>
      <w:tr w:rsidR="00B913EE" w:rsidTr="00BC2F13">
        <w:trPr>
          <w:trHeight w:val="386"/>
        </w:trPr>
        <w:tc>
          <w:tcPr>
            <w:tcW w:w="2160" w:type="dxa"/>
            <w:shd w:val="clear" w:color="auto" w:fill="F2F2F2" w:themeFill="background1" w:themeFillShade="F2"/>
            <w:vAlign w:val="center"/>
          </w:tcPr>
          <w:p w:rsidR="00B913EE" w:rsidRDefault="00B913EE" w:rsidP="00B913EE">
            <w:pPr>
              <w:jc w:val="center"/>
              <w:rPr>
                <w:rFonts w:ascii="Times New Roman" w:hAnsi="Times New Roman" w:cs="Times New Roman"/>
                <w:b/>
              </w:rPr>
            </w:pPr>
            <w:r>
              <w:rPr>
                <w:rFonts w:ascii="Times New Roman" w:hAnsi="Times New Roman" w:cs="Times New Roman"/>
                <w:b/>
              </w:rPr>
              <w:t>Category</w:t>
            </w:r>
          </w:p>
        </w:tc>
        <w:tc>
          <w:tcPr>
            <w:tcW w:w="1890" w:type="dxa"/>
            <w:shd w:val="clear" w:color="auto" w:fill="F2F2F2" w:themeFill="background1" w:themeFillShade="F2"/>
            <w:vAlign w:val="center"/>
          </w:tcPr>
          <w:p w:rsidR="00B913EE" w:rsidRDefault="00B913EE" w:rsidP="00B913EE">
            <w:pPr>
              <w:jc w:val="center"/>
              <w:rPr>
                <w:rFonts w:ascii="Times New Roman" w:hAnsi="Times New Roman" w:cs="Times New Roman"/>
                <w:b/>
              </w:rPr>
            </w:pPr>
            <w:r>
              <w:rPr>
                <w:rFonts w:ascii="Times New Roman" w:hAnsi="Times New Roman" w:cs="Times New Roman"/>
                <w:b/>
              </w:rPr>
              <w:t>Donation</w:t>
            </w:r>
          </w:p>
        </w:tc>
      </w:tr>
      <w:tr w:rsidR="00B913EE" w:rsidTr="00BC2F13">
        <w:tc>
          <w:tcPr>
            <w:tcW w:w="2160" w:type="dxa"/>
            <w:vAlign w:val="center"/>
          </w:tcPr>
          <w:p w:rsidR="00B913EE" w:rsidRPr="00B913EE" w:rsidRDefault="00B913EE" w:rsidP="00B913EE">
            <w:pPr>
              <w:rPr>
                <w:rFonts w:ascii="Times New Roman" w:hAnsi="Times New Roman" w:cs="Times New Roman"/>
              </w:rPr>
            </w:pPr>
            <w:r>
              <w:rPr>
                <w:rFonts w:ascii="Times New Roman" w:hAnsi="Times New Roman" w:cs="Times New Roman"/>
              </w:rPr>
              <w:t>Industry Member</w:t>
            </w:r>
          </w:p>
        </w:tc>
        <w:tc>
          <w:tcPr>
            <w:tcW w:w="1890" w:type="dxa"/>
            <w:tcMar>
              <w:left w:w="115" w:type="dxa"/>
              <w:right w:w="504" w:type="dxa"/>
            </w:tcMar>
            <w:vAlign w:val="center"/>
          </w:tcPr>
          <w:p w:rsidR="00B913EE" w:rsidRPr="00B913EE" w:rsidRDefault="00B913EE" w:rsidP="00B913EE">
            <w:pPr>
              <w:jc w:val="right"/>
              <w:rPr>
                <w:rFonts w:ascii="Times New Roman" w:hAnsi="Times New Roman" w:cs="Times New Roman"/>
              </w:rPr>
            </w:pPr>
            <w:r w:rsidRPr="00B913EE">
              <w:rPr>
                <w:rFonts w:ascii="Times New Roman" w:hAnsi="Times New Roman" w:cs="Times New Roman"/>
              </w:rPr>
              <w:t>$</w:t>
            </w:r>
            <w:r w:rsidR="00BC2F13">
              <w:rPr>
                <w:rFonts w:ascii="Times New Roman" w:hAnsi="Times New Roman" w:cs="Times New Roman"/>
              </w:rPr>
              <w:t xml:space="preserve"> </w:t>
            </w:r>
            <w:r w:rsidRPr="00B913EE">
              <w:rPr>
                <w:rFonts w:ascii="Times New Roman" w:hAnsi="Times New Roman" w:cs="Times New Roman"/>
              </w:rPr>
              <w:t>2,000</w:t>
            </w:r>
          </w:p>
        </w:tc>
      </w:tr>
      <w:tr w:rsidR="00B913EE" w:rsidTr="00BC2F13">
        <w:tc>
          <w:tcPr>
            <w:tcW w:w="2160" w:type="dxa"/>
            <w:vAlign w:val="center"/>
          </w:tcPr>
          <w:p w:rsidR="00B913EE" w:rsidRPr="00B913EE" w:rsidRDefault="00B913EE" w:rsidP="00B913EE">
            <w:pPr>
              <w:rPr>
                <w:rFonts w:ascii="Times New Roman" w:hAnsi="Times New Roman" w:cs="Times New Roman"/>
              </w:rPr>
            </w:pPr>
            <w:r w:rsidRPr="00B913EE">
              <w:rPr>
                <w:rFonts w:ascii="Times New Roman" w:hAnsi="Times New Roman" w:cs="Times New Roman"/>
              </w:rPr>
              <w:t>Associate Member</w:t>
            </w:r>
          </w:p>
        </w:tc>
        <w:tc>
          <w:tcPr>
            <w:tcW w:w="1890" w:type="dxa"/>
            <w:tcMar>
              <w:left w:w="115" w:type="dxa"/>
              <w:right w:w="504" w:type="dxa"/>
            </w:tcMar>
            <w:vAlign w:val="center"/>
          </w:tcPr>
          <w:p w:rsidR="00B913EE" w:rsidRPr="00B913EE" w:rsidRDefault="00B913EE" w:rsidP="00B913EE">
            <w:pPr>
              <w:jc w:val="right"/>
              <w:rPr>
                <w:rFonts w:ascii="Times New Roman" w:hAnsi="Times New Roman" w:cs="Times New Roman"/>
              </w:rPr>
            </w:pPr>
            <w:r w:rsidRPr="00B913EE">
              <w:rPr>
                <w:rFonts w:ascii="Times New Roman" w:hAnsi="Times New Roman" w:cs="Times New Roman"/>
              </w:rPr>
              <w:t>$</w:t>
            </w:r>
            <w:r w:rsidR="00BC2F13">
              <w:rPr>
                <w:rFonts w:ascii="Times New Roman" w:hAnsi="Times New Roman" w:cs="Times New Roman"/>
              </w:rPr>
              <w:t xml:space="preserve"> </w:t>
            </w:r>
            <w:r w:rsidRPr="00B913EE">
              <w:rPr>
                <w:rFonts w:ascii="Times New Roman" w:hAnsi="Times New Roman" w:cs="Times New Roman"/>
              </w:rPr>
              <w:t>1,000</w:t>
            </w:r>
          </w:p>
        </w:tc>
      </w:tr>
      <w:tr w:rsidR="00B913EE" w:rsidTr="00BC2F13">
        <w:tc>
          <w:tcPr>
            <w:tcW w:w="2160" w:type="dxa"/>
            <w:vAlign w:val="center"/>
          </w:tcPr>
          <w:p w:rsidR="00B913EE" w:rsidRPr="00B913EE" w:rsidRDefault="00B913EE" w:rsidP="00B913EE">
            <w:pPr>
              <w:rPr>
                <w:rFonts w:ascii="Times New Roman" w:hAnsi="Times New Roman" w:cs="Times New Roman"/>
              </w:rPr>
            </w:pPr>
            <w:r>
              <w:rPr>
                <w:rFonts w:ascii="Times New Roman" w:hAnsi="Times New Roman" w:cs="Times New Roman"/>
              </w:rPr>
              <w:t>Academic Member</w:t>
            </w:r>
          </w:p>
        </w:tc>
        <w:tc>
          <w:tcPr>
            <w:tcW w:w="1890" w:type="dxa"/>
            <w:tcMar>
              <w:left w:w="115" w:type="dxa"/>
              <w:right w:w="504" w:type="dxa"/>
            </w:tcMar>
            <w:vAlign w:val="center"/>
          </w:tcPr>
          <w:p w:rsidR="00B913EE" w:rsidRPr="00B913EE" w:rsidRDefault="00B913EE" w:rsidP="00B913EE">
            <w:pPr>
              <w:jc w:val="right"/>
              <w:rPr>
                <w:rFonts w:ascii="Times New Roman" w:hAnsi="Times New Roman" w:cs="Times New Roman"/>
              </w:rPr>
            </w:pPr>
            <w:r w:rsidRPr="00B913EE">
              <w:rPr>
                <w:rFonts w:ascii="Times New Roman" w:hAnsi="Times New Roman" w:cs="Times New Roman"/>
              </w:rPr>
              <w:t>$</w:t>
            </w:r>
            <w:r w:rsidR="00BC2F13">
              <w:rPr>
                <w:rFonts w:ascii="Times New Roman" w:hAnsi="Times New Roman" w:cs="Times New Roman"/>
              </w:rPr>
              <w:t xml:space="preserve"> </w:t>
            </w:r>
            <w:r w:rsidRPr="00B913EE">
              <w:rPr>
                <w:rFonts w:ascii="Times New Roman" w:hAnsi="Times New Roman" w:cs="Times New Roman"/>
              </w:rPr>
              <w:t>500</w:t>
            </w:r>
          </w:p>
        </w:tc>
      </w:tr>
      <w:tr w:rsidR="00B913EE" w:rsidTr="00BC2F13">
        <w:tc>
          <w:tcPr>
            <w:tcW w:w="2160" w:type="dxa"/>
            <w:vAlign w:val="center"/>
          </w:tcPr>
          <w:p w:rsidR="00B913EE" w:rsidRPr="00B913EE" w:rsidRDefault="00B913EE" w:rsidP="00B913EE">
            <w:pPr>
              <w:rPr>
                <w:rFonts w:ascii="Times New Roman" w:hAnsi="Times New Roman" w:cs="Times New Roman"/>
              </w:rPr>
            </w:pPr>
            <w:r>
              <w:rPr>
                <w:rFonts w:ascii="Times New Roman" w:hAnsi="Times New Roman" w:cs="Times New Roman"/>
              </w:rPr>
              <w:t>Government Affiliate</w:t>
            </w:r>
          </w:p>
        </w:tc>
        <w:tc>
          <w:tcPr>
            <w:tcW w:w="1890" w:type="dxa"/>
            <w:tcMar>
              <w:left w:w="115" w:type="dxa"/>
              <w:right w:w="504" w:type="dxa"/>
            </w:tcMar>
            <w:vAlign w:val="center"/>
          </w:tcPr>
          <w:p w:rsidR="00B913EE" w:rsidRPr="00B913EE" w:rsidRDefault="00B913EE" w:rsidP="00B913EE">
            <w:pPr>
              <w:jc w:val="right"/>
              <w:rPr>
                <w:rFonts w:ascii="Times New Roman" w:hAnsi="Times New Roman" w:cs="Times New Roman"/>
              </w:rPr>
            </w:pPr>
            <w:r w:rsidRPr="00B913EE">
              <w:rPr>
                <w:rFonts w:ascii="Times New Roman" w:hAnsi="Times New Roman" w:cs="Times New Roman"/>
              </w:rPr>
              <w:t>Free</w:t>
            </w:r>
          </w:p>
        </w:tc>
      </w:tr>
    </w:tbl>
    <w:p w:rsidR="00B913EE" w:rsidRDefault="00B913EE" w:rsidP="00BC2F13">
      <w:pPr>
        <w:spacing w:after="0"/>
        <w:rPr>
          <w:rFonts w:ascii="Times New Roman" w:hAnsi="Times New Roman" w:cs="Times New Roman"/>
          <w:b/>
        </w:rPr>
      </w:pPr>
    </w:p>
    <w:p w:rsidR="00BC2F13" w:rsidRDefault="00BC2F13" w:rsidP="00BC2F13">
      <w:pPr>
        <w:spacing w:after="0"/>
        <w:rPr>
          <w:rFonts w:ascii="Times New Roman" w:hAnsi="Times New Roman" w:cs="Times New Roman"/>
        </w:rPr>
      </w:pPr>
      <w:r w:rsidRPr="00BC2F13">
        <w:rPr>
          <w:rFonts w:ascii="Times New Roman" w:hAnsi="Times New Roman" w:cs="Times New Roman"/>
        </w:rPr>
        <w:t>Donations are tax deductible and checks shall be made payable to NCPP,</w:t>
      </w:r>
      <w:r>
        <w:rPr>
          <w:rFonts w:ascii="Times New Roman" w:hAnsi="Times New Roman" w:cs="Times New Roman"/>
        </w:rPr>
        <w:t xml:space="preserve"> </w:t>
      </w:r>
      <w:r w:rsidRPr="00BC2F13">
        <w:rPr>
          <w:rFonts w:ascii="Times New Roman" w:hAnsi="Times New Roman" w:cs="Times New Roman"/>
        </w:rPr>
        <w:t>c/o Michigan State University [a non-profit public university under</w:t>
      </w:r>
      <w:r>
        <w:rPr>
          <w:rFonts w:ascii="Times New Roman" w:hAnsi="Times New Roman" w:cs="Times New Roman"/>
        </w:rPr>
        <w:t xml:space="preserve"> </w:t>
      </w:r>
      <w:r w:rsidRPr="00BC2F13">
        <w:rPr>
          <w:rFonts w:ascii="Times New Roman" w:hAnsi="Times New Roman" w:cs="Times New Roman"/>
        </w:rPr>
        <w:t>Section 501(c</w:t>
      </w:r>
      <w:proofErr w:type="gramStart"/>
      <w:r w:rsidRPr="00BC2F13">
        <w:rPr>
          <w:rFonts w:ascii="Times New Roman" w:hAnsi="Times New Roman" w:cs="Times New Roman"/>
        </w:rPr>
        <w:t>)3</w:t>
      </w:r>
      <w:proofErr w:type="gramEnd"/>
      <w:r w:rsidRPr="00BC2F13">
        <w:rPr>
          <w:rFonts w:ascii="Times New Roman" w:hAnsi="Times New Roman" w:cs="Times New Roman"/>
        </w:rPr>
        <w:t xml:space="preserve"> of</w:t>
      </w:r>
      <w:r>
        <w:rPr>
          <w:rFonts w:ascii="Times New Roman" w:hAnsi="Times New Roman" w:cs="Times New Roman"/>
        </w:rPr>
        <w:t xml:space="preserve"> </w:t>
      </w:r>
      <w:r w:rsidRPr="00BC2F13">
        <w:rPr>
          <w:rFonts w:ascii="Times New Roman" w:hAnsi="Times New Roman" w:cs="Times New Roman"/>
        </w:rPr>
        <w:t>the Internal Revenue Code].</w:t>
      </w:r>
    </w:p>
    <w:p w:rsidR="00BC2F13" w:rsidRDefault="00BC2F13" w:rsidP="00BC2F13">
      <w:pPr>
        <w:spacing w:after="0"/>
        <w:rPr>
          <w:rFonts w:ascii="Times New Roman" w:hAnsi="Times New Roman" w:cs="Times New Roman"/>
        </w:rPr>
      </w:pPr>
    </w:p>
    <w:p w:rsidR="00BC2F13" w:rsidRPr="00BC2F13" w:rsidRDefault="00BC2F13" w:rsidP="00BC2F13">
      <w:pPr>
        <w:rPr>
          <w:rFonts w:ascii="Times New Roman" w:hAnsi="Times New Roman" w:cs="Times New Roman"/>
          <w:b/>
        </w:rPr>
      </w:pPr>
      <w:r w:rsidRPr="00BC2F13">
        <w:rPr>
          <w:rFonts w:ascii="Times New Roman" w:hAnsi="Times New Roman" w:cs="Times New Roman"/>
          <w:u w:val="single"/>
        </w:rPr>
        <w:t>Membership Categories</w:t>
      </w:r>
      <w:r w:rsidRPr="00BC2F13">
        <w:rPr>
          <w:rFonts w:ascii="Times New Roman" w:hAnsi="Times New Roman" w:cs="Times New Roman"/>
          <w:b/>
        </w:rPr>
        <w:t xml:space="preserve">: </w:t>
      </w:r>
    </w:p>
    <w:p w:rsidR="00BC2F13" w:rsidRDefault="00BC2F13" w:rsidP="00BC2F13">
      <w:pPr>
        <w:spacing w:after="0"/>
        <w:ind w:left="720"/>
        <w:rPr>
          <w:rFonts w:ascii="Times New Roman" w:hAnsi="Times New Roman" w:cs="Times New Roman"/>
        </w:rPr>
      </w:pPr>
      <w:r w:rsidRPr="00BC2F13">
        <w:rPr>
          <w:rFonts w:ascii="Times New Roman" w:hAnsi="Times New Roman" w:cs="Times New Roman"/>
        </w:rPr>
        <w:t>Industry –</w:t>
      </w:r>
      <w:r w:rsidR="0019238D">
        <w:rPr>
          <w:rFonts w:ascii="Times New Roman" w:hAnsi="Times New Roman" w:cs="Times New Roman"/>
        </w:rPr>
        <w:t xml:space="preserve"> </w:t>
      </w:r>
      <w:r w:rsidRPr="00BC2F13">
        <w:rPr>
          <w:rFonts w:ascii="Times New Roman" w:hAnsi="Times New Roman" w:cs="Times New Roman"/>
        </w:rPr>
        <w:t>Contractors, Suppliers</w:t>
      </w:r>
    </w:p>
    <w:p w:rsidR="00BC2F13" w:rsidRDefault="00BC2F13" w:rsidP="00BC2F13">
      <w:pPr>
        <w:spacing w:after="0"/>
        <w:ind w:left="720"/>
        <w:rPr>
          <w:rFonts w:ascii="Times New Roman" w:hAnsi="Times New Roman" w:cs="Times New Roman"/>
        </w:rPr>
      </w:pPr>
      <w:r w:rsidRPr="00BC2F13">
        <w:rPr>
          <w:rFonts w:ascii="Times New Roman" w:hAnsi="Times New Roman" w:cs="Times New Roman"/>
        </w:rPr>
        <w:t>Associate –</w:t>
      </w:r>
      <w:r w:rsidR="0019238D">
        <w:rPr>
          <w:rFonts w:ascii="Times New Roman" w:hAnsi="Times New Roman" w:cs="Times New Roman"/>
        </w:rPr>
        <w:t xml:space="preserve"> </w:t>
      </w:r>
      <w:r w:rsidRPr="00BC2F13">
        <w:rPr>
          <w:rFonts w:ascii="Times New Roman" w:hAnsi="Times New Roman" w:cs="Times New Roman"/>
        </w:rPr>
        <w:t>Consultants, Test Laboratories, Private Developments</w:t>
      </w:r>
    </w:p>
    <w:p w:rsidR="00BC2F13" w:rsidRDefault="00BC2F13" w:rsidP="00BC2F13">
      <w:pPr>
        <w:spacing w:after="0"/>
        <w:ind w:left="720"/>
        <w:rPr>
          <w:rFonts w:ascii="Times New Roman" w:hAnsi="Times New Roman" w:cs="Times New Roman"/>
        </w:rPr>
      </w:pPr>
      <w:r w:rsidRPr="00BC2F13">
        <w:rPr>
          <w:rFonts w:ascii="Times New Roman" w:hAnsi="Times New Roman" w:cs="Times New Roman"/>
        </w:rPr>
        <w:t>Academic –</w:t>
      </w:r>
      <w:r w:rsidR="0019238D">
        <w:rPr>
          <w:rFonts w:ascii="Times New Roman" w:hAnsi="Times New Roman" w:cs="Times New Roman"/>
        </w:rPr>
        <w:t xml:space="preserve"> </w:t>
      </w:r>
      <w:r w:rsidRPr="00BC2F13">
        <w:rPr>
          <w:rFonts w:ascii="Times New Roman" w:hAnsi="Times New Roman" w:cs="Times New Roman"/>
        </w:rPr>
        <w:t>Universities, Professional Schools</w:t>
      </w:r>
    </w:p>
    <w:p w:rsidR="00BC2F13" w:rsidRPr="00BC2F13" w:rsidRDefault="00BC2F13" w:rsidP="00BC2F13">
      <w:pPr>
        <w:spacing w:after="0"/>
        <w:ind w:left="720"/>
        <w:rPr>
          <w:rFonts w:ascii="Times New Roman" w:hAnsi="Times New Roman" w:cs="Times New Roman"/>
          <w:b/>
        </w:rPr>
      </w:pPr>
      <w:r w:rsidRPr="00BC2F13">
        <w:rPr>
          <w:rFonts w:ascii="Times New Roman" w:hAnsi="Times New Roman" w:cs="Times New Roman"/>
        </w:rPr>
        <w:t>Government Affiliates –</w:t>
      </w:r>
      <w:r w:rsidR="0019238D">
        <w:rPr>
          <w:rFonts w:ascii="Times New Roman" w:hAnsi="Times New Roman" w:cs="Times New Roman"/>
        </w:rPr>
        <w:t xml:space="preserve"> </w:t>
      </w:r>
      <w:bookmarkStart w:id="0" w:name="_GoBack"/>
      <w:bookmarkEnd w:id="0"/>
      <w:r w:rsidRPr="00BC2F13">
        <w:rPr>
          <w:rFonts w:ascii="Times New Roman" w:hAnsi="Times New Roman" w:cs="Times New Roman"/>
        </w:rPr>
        <w:t>Federal, State, and Local Government</w:t>
      </w:r>
      <w:r>
        <w:rPr>
          <w:rFonts w:ascii="Times New Roman" w:hAnsi="Times New Roman" w:cs="Times New Roman"/>
        </w:rPr>
        <w:t>s</w:t>
      </w:r>
    </w:p>
    <w:p w:rsidR="00BC2F13" w:rsidRPr="00B913EE" w:rsidRDefault="00BC2F13" w:rsidP="00BC2F13">
      <w:pPr>
        <w:spacing w:after="0"/>
        <w:rPr>
          <w:rFonts w:ascii="Times New Roman" w:hAnsi="Times New Roman" w:cs="Times New Roman"/>
          <w:b/>
        </w:rPr>
      </w:pPr>
    </w:p>
    <w:sectPr w:rsidR="00BC2F13" w:rsidRPr="00B913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D3" w:rsidRDefault="007705D3" w:rsidP="007705D3">
      <w:pPr>
        <w:spacing w:after="0" w:line="240" w:lineRule="auto"/>
      </w:pPr>
      <w:r>
        <w:separator/>
      </w:r>
    </w:p>
  </w:endnote>
  <w:endnote w:type="continuationSeparator" w:id="0">
    <w:p w:rsidR="007705D3" w:rsidRDefault="007705D3" w:rsidP="0077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D3" w:rsidRDefault="007705D3">
    <w:pPr>
      <w:pStyle w:val="Footer"/>
    </w:pPr>
    <w:r>
      <w:t>Approved:  May 16, 2013</w:t>
    </w:r>
    <w:r>
      <w:tab/>
    </w:r>
    <w:r>
      <w:tab/>
    </w:r>
    <w:sdt>
      <w:sdtPr>
        <w:id w:val="-1107584553"/>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19238D">
          <w:rPr>
            <w:noProof/>
          </w:rPr>
          <w:t>1</w:t>
        </w:r>
        <w:r>
          <w:rPr>
            <w:noProof/>
          </w:rPr>
          <w:fldChar w:fldCharType="end"/>
        </w:r>
        <w:r>
          <w:rPr>
            <w:noProof/>
          </w:rPr>
          <w:t xml:space="preserve"> of </w:t>
        </w:r>
        <w:r w:rsidR="00BC2F13">
          <w:rPr>
            <w:noProof/>
          </w:rPr>
          <w:t>3</w:t>
        </w:r>
      </w:sdtContent>
    </w:sdt>
  </w:p>
  <w:p w:rsidR="007705D3" w:rsidRDefault="0077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D3" w:rsidRDefault="007705D3" w:rsidP="007705D3">
      <w:pPr>
        <w:spacing w:after="0" w:line="240" w:lineRule="auto"/>
      </w:pPr>
      <w:r>
        <w:separator/>
      </w:r>
    </w:p>
  </w:footnote>
  <w:footnote w:type="continuationSeparator" w:id="0">
    <w:p w:rsidR="007705D3" w:rsidRDefault="007705D3" w:rsidP="00770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7274"/>
    <w:multiLevelType w:val="hybridMultilevel"/>
    <w:tmpl w:val="4496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F2"/>
    <w:rsid w:val="0019238D"/>
    <w:rsid w:val="002D2956"/>
    <w:rsid w:val="002D35F0"/>
    <w:rsid w:val="003D2AF2"/>
    <w:rsid w:val="007705D3"/>
    <w:rsid w:val="007C0861"/>
    <w:rsid w:val="00A67C0F"/>
    <w:rsid w:val="00B913EE"/>
    <w:rsid w:val="00BC2F13"/>
    <w:rsid w:val="00C537AD"/>
    <w:rsid w:val="00D90C9D"/>
    <w:rsid w:val="00E03313"/>
    <w:rsid w:val="00E07903"/>
    <w:rsid w:val="00E46E3C"/>
    <w:rsid w:val="00F127D6"/>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9D"/>
    <w:pPr>
      <w:ind w:left="720"/>
      <w:contextualSpacing/>
    </w:pPr>
  </w:style>
  <w:style w:type="paragraph" w:styleId="BalloonText">
    <w:name w:val="Balloon Text"/>
    <w:basedOn w:val="Normal"/>
    <w:link w:val="BalloonTextChar"/>
    <w:uiPriority w:val="99"/>
    <w:semiHidden/>
    <w:unhideWhenUsed/>
    <w:rsid w:val="0077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D3"/>
    <w:rPr>
      <w:rFonts w:ascii="Tahoma" w:hAnsi="Tahoma" w:cs="Tahoma"/>
      <w:sz w:val="16"/>
      <w:szCs w:val="16"/>
    </w:rPr>
  </w:style>
  <w:style w:type="paragraph" w:styleId="Header">
    <w:name w:val="header"/>
    <w:basedOn w:val="Normal"/>
    <w:link w:val="HeaderChar"/>
    <w:uiPriority w:val="99"/>
    <w:unhideWhenUsed/>
    <w:rsid w:val="0077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D3"/>
  </w:style>
  <w:style w:type="paragraph" w:styleId="Footer">
    <w:name w:val="footer"/>
    <w:basedOn w:val="Normal"/>
    <w:link w:val="FooterChar"/>
    <w:uiPriority w:val="99"/>
    <w:unhideWhenUsed/>
    <w:rsid w:val="0077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D3"/>
  </w:style>
  <w:style w:type="table" w:styleId="TableGrid">
    <w:name w:val="Table Grid"/>
    <w:basedOn w:val="TableNormal"/>
    <w:uiPriority w:val="59"/>
    <w:rsid w:val="00B9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9D"/>
    <w:pPr>
      <w:ind w:left="720"/>
      <w:contextualSpacing/>
    </w:pPr>
  </w:style>
  <w:style w:type="paragraph" w:styleId="BalloonText">
    <w:name w:val="Balloon Text"/>
    <w:basedOn w:val="Normal"/>
    <w:link w:val="BalloonTextChar"/>
    <w:uiPriority w:val="99"/>
    <w:semiHidden/>
    <w:unhideWhenUsed/>
    <w:rsid w:val="0077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D3"/>
    <w:rPr>
      <w:rFonts w:ascii="Tahoma" w:hAnsi="Tahoma" w:cs="Tahoma"/>
      <w:sz w:val="16"/>
      <w:szCs w:val="16"/>
    </w:rPr>
  </w:style>
  <w:style w:type="paragraph" w:styleId="Header">
    <w:name w:val="header"/>
    <w:basedOn w:val="Normal"/>
    <w:link w:val="HeaderChar"/>
    <w:uiPriority w:val="99"/>
    <w:unhideWhenUsed/>
    <w:rsid w:val="0077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D3"/>
  </w:style>
  <w:style w:type="paragraph" w:styleId="Footer">
    <w:name w:val="footer"/>
    <w:basedOn w:val="Normal"/>
    <w:link w:val="FooterChar"/>
    <w:uiPriority w:val="99"/>
    <w:unhideWhenUsed/>
    <w:rsid w:val="0077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D3"/>
  </w:style>
  <w:style w:type="table" w:styleId="TableGrid">
    <w:name w:val="Table Grid"/>
    <w:basedOn w:val="TableNormal"/>
    <w:uiPriority w:val="59"/>
    <w:rsid w:val="00B9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07"/>
    <w:rsid w:val="00EB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E1B34D55C4CBC8C83A2F37B65BE76">
    <w:name w:val="CA6E1B34D55C4CBC8C83A2F37B65BE76"/>
    <w:rsid w:val="00EB3F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E1B34D55C4CBC8C83A2F37B65BE76">
    <w:name w:val="CA6E1B34D55C4CBC8C83A2F37B65BE76"/>
    <w:rsid w:val="00EB3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Galehouse</dc:creator>
  <cp:lastModifiedBy>Larry Galehouse</cp:lastModifiedBy>
  <cp:revision>2</cp:revision>
  <dcterms:created xsi:type="dcterms:W3CDTF">2019-09-10T01:38:00Z</dcterms:created>
  <dcterms:modified xsi:type="dcterms:W3CDTF">2019-09-10T02:49:00Z</dcterms:modified>
</cp:coreProperties>
</file>